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8D" w:rsidRDefault="00D31D2C" w:rsidP="00D31D2C">
      <w:pPr>
        <w:jc w:val="center"/>
        <w:rPr>
          <w:sz w:val="24"/>
        </w:rPr>
      </w:pPr>
      <w:r w:rsidRPr="00D31D2C">
        <w:rPr>
          <w:sz w:val="24"/>
        </w:rPr>
        <w:t>“Natural Law” &amp; John Locke Influences on Preamble</w:t>
      </w:r>
    </w:p>
    <w:p w:rsidR="00D31D2C" w:rsidRPr="00D31D2C" w:rsidRDefault="00D31D2C" w:rsidP="00D31D2C">
      <w:pPr>
        <w:jc w:val="center"/>
        <w:rPr>
          <w:sz w:val="24"/>
        </w:rPr>
      </w:pPr>
    </w:p>
    <w:p w:rsidR="00D31D2C" w:rsidRPr="00D31D2C" w:rsidRDefault="00D31D2C">
      <w:pPr>
        <w:rPr>
          <w:sz w:val="24"/>
        </w:rPr>
      </w:pPr>
      <w:r w:rsidRPr="00D31D2C">
        <w:rPr>
          <w:b/>
          <w:sz w:val="24"/>
          <w:u w:val="single"/>
        </w:rPr>
        <w:t>Directions:</w:t>
      </w:r>
      <w:r w:rsidRPr="00D31D2C">
        <w:rPr>
          <w:sz w:val="24"/>
        </w:rPr>
        <w:t xml:space="preserve"> Use two highlighters to mark what parts of the Declaration of Independence Preamble are influenced by Natural Law and which are influenced by John Locke.</w:t>
      </w:r>
    </w:p>
    <w:p w:rsidR="00D31D2C" w:rsidRPr="00D31D2C" w:rsidRDefault="00D31D2C">
      <w:pPr>
        <w:rPr>
          <w:sz w:val="24"/>
        </w:rPr>
      </w:pPr>
    </w:p>
    <w:p w:rsidR="00D31D2C" w:rsidRDefault="00D31D2C" w:rsidP="00D31D2C">
      <w:pPr>
        <w:spacing w:line="360" w:lineRule="auto"/>
        <w:ind w:firstLine="720"/>
        <w:rPr>
          <w:sz w:val="24"/>
        </w:rPr>
      </w:pPr>
      <w:r w:rsidRPr="00D31D2C">
        <w:rPr>
          <w:sz w:val="24"/>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governed,—That whenever any Form of Government becomes destructive of these ends, it is the Right of the People to alter or to abolish it, and to institute new Government, laying its foundation on such principles and organizing its powers in such form, as to them shall seem most likely to affect their Safety and Happiness.</w:t>
      </w:r>
    </w:p>
    <w:p w:rsidR="00D31D2C" w:rsidRDefault="00D31D2C" w:rsidP="00D31D2C">
      <w:pPr>
        <w:spacing w:line="360" w:lineRule="auto"/>
        <w:ind w:firstLine="720"/>
        <w:rPr>
          <w:sz w:val="24"/>
        </w:rPr>
      </w:pPr>
    </w:p>
    <w:p w:rsidR="00D31D2C" w:rsidRDefault="00D31D2C" w:rsidP="00D31D2C">
      <w:pPr>
        <w:spacing w:line="360" w:lineRule="auto"/>
        <w:ind w:firstLine="720"/>
        <w:rPr>
          <w:sz w:val="24"/>
        </w:rPr>
      </w:pPr>
    </w:p>
    <w:p w:rsidR="00D31D2C" w:rsidRDefault="00D31D2C" w:rsidP="00D31D2C">
      <w:pPr>
        <w:spacing w:line="360" w:lineRule="auto"/>
        <w:ind w:firstLine="720"/>
        <w:rPr>
          <w:sz w:val="24"/>
        </w:rPr>
      </w:pPr>
    </w:p>
    <w:p w:rsidR="00D31D2C" w:rsidRDefault="00D31D2C" w:rsidP="00D31D2C">
      <w:pPr>
        <w:spacing w:line="360" w:lineRule="auto"/>
        <w:ind w:firstLine="720"/>
        <w:rPr>
          <w:sz w:val="24"/>
        </w:rPr>
      </w:pPr>
    </w:p>
    <w:p w:rsidR="00D31D2C" w:rsidRPr="00D31D2C" w:rsidRDefault="00D31D2C" w:rsidP="00D31D2C">
      <w:pPr>
        <w:spacing w:line="360" w:lineRule="auto"/>
        <w:ind w:firstLine="720"/>
        <w:rPr>
          <w:sz w:val="24"/>
        </w:rPr>
      </w:pPr>
      <w:bookmarkStart w:id="0" w:name="_GoBack"/>
      <w:bookmarkEnd w:id="0"/>
    </w:p>
    <w:p w:rsidR="00D31D2C" w:rsidRDefault="00D31D2C" w:rsidP="00D31D2C">
      <w:pPr>
        <w:jc w:val="center"/>
        <w:rPr>
          <w:sz w:val="24"/>
        </w:rPr>
      </w:pPr>
      <w:r w:rsidRPr="00D31D2C">
        <w:rPr>
          <w:sz w:val="24"/>
        </w:rPr>
        <w:t>“Natural Law” &amp; John Locke Influences on Preamble</w:t>
      </w:r>
    </w:p>
    <w:p w:rsidR="00D31D2C" w:rsidRPr="00D31D2C" w:rsidRDefault="00D31D2C" w:rsidP="00D31D2C">
      <w:pPr>
        <w:jc w:val="center"/>
        <w:rPr>
          <w:sz w:val="24"/>
        </w:rPr>
      </w:pPr>
    </w:p>
    <w:p w:rsidR="00D31D2C" w:rsidRPr="00D31D2C" w:rsidRDefault="00D31D2C" w:rsidP="00D31D2C">
      <w:pPr>
        <w:rPr>
          <w:sz w:val="24"/>
        </w:rPr>
      </w:pPr>
      <w:r w:rsidRPr="00D31D2C">
        <w:rPr>
          <w:b/>
          <w:sz w:val="24"/>
          <w:u w:val="single"/>
        </w:rPr>
        <w:t>Directions:</w:t>
      </w:r>
      <w:r w:rsidRPr="00D31D2C">
        <w:rPr>
          <w:sz w:val="24"/>
        </w:rPr>
        <w:t xml:space="preserve"> Use two highlighters to mark what parts of the Declaration of Independence Preamble are influenced by Natural Law and which are influenced by John Locke.</w:t>
      </w:r>
    </w:p>
    <w:p w:rsidR="00D31D2C" w:rsidRPr="00D31D2C" w:rsidRDefault="00D31D2C" w:rsidP="00D31D2C">
      <w:pPr>
        <w:rPr>
          <w:sz w:val="24"/>
        </w:rPr>
      </w:pPr>
    </w:p>
    <w:p w:rsidR="00D31D2C" w:rsidRPr="00D31D2C" w:rsidRDefault="00D31D2C" w:rsidP="00D31D2C">
      <w:pPr>
        <w:spacing w:line="360" w:lineRule="auto"/>
        <w:ind w:firstLine="720"/>
        <w:rPr>
          <w:sz w:val="24"/>
        </w:rPr>
      </w:pPr>
      <w:r w:rsidRPr="00D31D2C">
        <w:rPr>
          <w:sz w:val="24"/>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governed,—That whenever any Form of Government becomes destructive of these ends, it is the Right of the People to alter or to abolish it, and to institute new Government, laying its foundation on such principles and organizing its powers in such form, as to them shall seem most likely to affect their Safety and Happiness.</w:t>
      </w:r>
    </w:p>
    <w:p w:rsidR="00D31D2C" w:rsidRDefault="00D31D2C" w:rsidP="00D31D2C"/>
    <w:p w:rsidR="00D31D2C" w:rsidRDefault="00D31D2C" w:rsidP="00D31D2C"/>
    <w:p w:rsidR="00D31D2C" w:rsidRDefault="00D31D2C" w:rsidP="00D31D2C"/>
    <w:p w:rsidR="00D31D2C" w:rsidRDefault="00D31D2C" w:rsidP="00D31D2C"/>
    <w:p w:rsidR="00D31D2C" w:rsidRDefault="00D31D2C" w:rsidP="00D31D2C"/>
    <w:p w:rsidR="00D31D2C" w:rsidRDefault="00D31D2C" w:rsidP="00D31D2C">
      <w:pPr>
        <w:sectPr w:rsidR="00D31D2C" w:rsidSect="00D31D2C">
          <w:pgSz w:w="15840" w:h="12240" w:orient="landscape"/>
          <w:pgMar w:top="720" w:right="720" w:bottom="720" w:left="720" w:header="720" w:footer="720" w:gutter="0"/>
          <w:cols w:num="2" w:space="720"/>
          <w:docGrid w:linePitch="360"/>
        </w:sectPr>
      </w:pPr>
    </w:p>
    <w:p w:rsidR="00D31D2C" w:rsidRDefault="00D31D2C"/>
    <w:sectPr w:rsidR="00D31D2C" w:rsidSect="00D31D2C">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2C"/>
    <w:rsid w:val="00C67F04"/>
    <w:rsid w:val="00D31D2C"/>
    <w:rsid w:val="00E3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765E"/>
  <w15:chartTrackingRefBased/>
  <w15:docId w15:val="{545D3A82-169B-4A8F-A427-4D4332BF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3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Jaclyn    SHS - Staff</dc:creator>
  <cp:keywords/>
  <dc:description/>
  <cp:lastModifiedBy>Fry, Jaclyn    SHS - Staff</cp:lastModifiedBy>
  <cp:revision>1</cp:revision>
  <dcterms:created xsi:type="dcterms:W3CDTF">2019-08-12T16:25:00Z</dcterms:created>
  <dcterms:modified xsi:type="dcterms:W3CDTF">2019-08-12T16:32:00Z</dcterms:modified>
</cp:coreProperties>
</file>